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4ECA" w14:textId="61C882E9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="00FD6592">
        <w:rPr>
          <w:sz w:val="32"/>
          <w:szCs w:val="32"/>
        </w:rPr>
        <w:t>4</w:t>
      </w:r>
      <w:r w:rsidRPr="004B6580">
        <w:rPr>
          <w:sz w:val="32"/>
          <w:szCs w:val="32"/>
        </w:rPr>
        <w:t xml:space="preserve"> - Bezpečnostní </w:t>
      </w:r>
      <w:r w:rsidR="001E4518">
        <w:rPr>
          <w:sz w:val="32"/>
          <w:szCs w:val="32"/>
        </w:rPr>
        <w:t>pravidla</w:t>
      </w:r>
    </w:p>
    <w:p w14:paraId="69454EC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69454EC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69454ECD" w14:textId="5694FD6C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</w:t>
      </w:r>
      <w:r w:rsidR="0000704E">
        <w:t>5</w:t>
      </w:r>
      <w:r w:rsidR="00A73513">
        <w:t xml:space="preserve"> </w:t>
      </w:r>
      <w:r w:rsidR="004D1E9D">
        <w:t xml:space="preserve">Smlouvy </w:t>
      </w:r>
      <w:r w:rsidR="00A73513">
        <w:t>– Realizační tým</w:t>
      </w:r>
    </w:p>
    <w:p w14:paraId="69454EC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69454EC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69454ED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69454ED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69454ED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69454ED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69454ED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69454ED5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69454ED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69454ED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69454ED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69454ED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14:paraId="69454ED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69454EDB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</w:t>
      </w:r>
      <w:r w:rsidR="00101CF0">
        <w:t>l</w:t>
      </w:r>
      <w:r w:rsidRPr="004B6580">
        <w:t>u-ray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pásky, apod.) Objednatele, pořizovat jeho kopie, nebo je připojovat k zařízením, které nejsou ve správě a majetku Objednatele.  </w:t>
      </w:r>
    </w:p>
    <w:p w14:paraId="69454ED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69454EDD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69454ED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69454EDF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69454EE0" w14:textId="2CFD29A4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</w:t>
      </w:r>
      <w:r w:rsidR="00B61ABB">
        <w:t>5</w:t>
      </w:r>
      <w:r w:rsidR="00A73513">
        <w:t xml:space="preserve"> </w:t>
      </w:r>
      <w:r w:rsidR="00057155">
        <w:t xml:space="preserve">Smlouvy </w:t>
      </w:r>
      <w:r w:rsidR="00A73513">
        <w:t>– Realizační tým</w:t>
      </w:r>
      <w:r w:rsidR="00C11A42">
        <w:t>.</w:t>
      </w:r>
    </w:p>
    <w:p w14:paraId="69454EE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69454EE2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69454EE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69454EE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69454EE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69454EE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69454EE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69454EE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69454EE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69454EE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69454EEB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69454EEC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69454EE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69454EE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69454EE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69454EF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9454EF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69454EF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9454EF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účtům, kterým jsou v prostředí Objednatele přidělena administrátorská oprávnění, musí být vytvořena v souladu s následujícími pravidly:</w:t>
      </w:r>
    </w:p>
    <w:p w14:paraId="69454EF4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69454EF5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minimální platnost hesla je 5dnů,</w:t>
      </w:r>
    </w:p>
    <w:p w14:paraId="69454EF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9454EF7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9454EF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69454EF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69454EFA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69454EF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69454EF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69454EF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69454EF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69454EF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14:paraId="69454F0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69454F0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69454F0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69454F03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69454F04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69454F0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69454F0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69454F0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69454F08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69454F0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69454F0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69454F0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69454F0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69454F0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69454F0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</w:t>
      </w:r>
      <w:r w:rsidRPr="004B6580">
        <w:lastRenderedPageBreak/>
        <w:t xml:space="preserve">se týká elektronické i papírové dokumentace. Odstranění dat musí být provedeno způsobem, který znemožňuje jejich opětovné obnovení. </w:t>
      </w:r>
    </w:p>
    <w:p w14:paraId="69454F0F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69454F1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69454F1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69454F1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69454F13" w14:textId="4F5F3EB8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69454F14" w14:textId="77777777" w:rsidR="004B6580" w:rsidRDefault="004B6580" w:rsidP="009331EE">
      <w:pPr>
        <w:pStyle w:val="Odstavec111"/>
        <w:numPr>
          <w:ilvl w:val="2"/>
          <w:numId w:val="6"/>
        </w:numPr>
        <w:tabs>
          <w:tab w:val="num" w:pos="1418"/>
        </w:tabs>
        <w:ind w:left="1417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69454F15" w14:textId="77777777" w:rsidR="00C745F9" w:rsidRPr="004B6580" w:rsidRDefault="00C745F9" w:rsidP="00C93030">
      <w:pPr>
        <w:pStyle w:val="Odstavec111"/>
        <w:ind w:left="1418"/>
      </w:pPr>
    </w:p>
    <w:p w14:paraId="69454F1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69454F1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69454F1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69454F1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69454F1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</w:t>
      </w:r>
      <w:r w:rsidR="000B1BBD">
        <w:t> </w:t>
      </w:r>
      <w:proofErr w:type="gramStart"/>
      <w:r w:rsidR="000B1BBD">
        <w:t xml:space="preserve">zapsaných </w:t>
      </w:r>
      <w:r w:rsidRPr="004B6580">
        <w:t xml:space="preserve"> zavazadlech</w:t>
      </w:r>
      <w:proofErr w:type="gramEnd"/>
      <w:r w:rsidRPr="004B6580">
        <w:t xml:space="preserve"> uskladněných v přepravním prostoru letadel. Pokud to bezpečnostní pravidla leteckých přepravců nevylučují, musí být informační aktiva Objednatele přepravována na palubě letadel.</w:t>
      </w:r>
    </w:p>
    <w:p w14:paraId="69454F1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69454F1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69454F1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69454F1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14:paraId="69454F1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69454F2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14:paraId="69454F2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69454F2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69454F2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69454F2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69454F2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69454F2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69454F2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69454F2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69454F2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69454F2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69454F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69454F2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69454F2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69454F2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69454F2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69454F3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69454F3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69454F3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jenž hrubě zasahuje do práv jednotlivce a zobrazuje jej dehonestujícím způsobem, apod.</w:t>
      </w:r>
    </w:p>
    <w:p w14:paraId="69454F3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69454F3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69454F3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69454F3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69454F3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připojení, apod. </w:t>
      </w:r>
    </w:p>
    <w:p w14:paraId="69454F3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69454F39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69454F3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69454F3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69454F3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14:paraId="69454F3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Help Deskový požadavek Objednatele. </w:t>
      </w:r>
    </w:p>
    <w:p w14:paraId="69454F3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69454F3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69454F4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69454F4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69454F4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69454F4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69454F4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69454F45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69454F4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69454F47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69454F4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69454F4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69454F4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69454F51" w14:textId="67F49704" w:rsidR="00132FFC" w:rsidRPr="00BC2AE5" w:rsidRDefault="004B6580" w:rsidP="00DD0D3C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Dodavatel je povinen informovat Objednatele i v případě (podezření ze) ztráty svěřeného informačního aktiva (např. přístupové karty, hesla, </w:t>
      </w:r>
      <w:proofErr w:type="gramStart"/>
      <w:r w:rsidRPr="004B6580">
        <w:t>certifikátu,</w:t>
      </w:r>
      <w:proofErr w:type="gramEnd"/>
      <w:r w:rsidRPr="004B6580">
        <w:t xml:space="preserve"> apod.) a/ nebo (podezření z) narušení bezpečnosti prostředí Objednatele.</w:t>
      </w:r>
    </w:p>
    <w:sectPr w:rsidR="00132FFC" w:rsidRPr="00BC2AE5" w:rsidSect="00D644A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4F55" w14:textId="77777777" w:rsidR="00EE6427" w:rsidRDefault="00EE6427" w:rsidP="00B45E24">
      <w:r>
        <w:separator/>
      </w:r>
    </w:p>
  </w:endnote>
  <w:endnote w:type="continuationSeparator" w:id="0">
    <w:p w14:paraId="69454F56" w14:textId="77777777" w:rsidR="00EE6427" w:rsidRDefault="00EE6427" w:rsidP="00B45E24">
      <w:r>
        <w:continuationSeparator/>
      </w:r>
    </w:p>
  </w:endnote>
  <w:endnote w:type="continuationNotice" w:id="1">
    <w:p w14:paraId="69454F57" w14:textId="77777777" w:rsidR="00EE6427" w:rsidRDefault="00EE64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54F52" w14:textId="77777777" w:rsidR="00EE6427" w:rsidRDefault="00EE6427" w:rsidP="00B45E24">
      <w:r>
        <w:separator/>
      </w:r>
    </w:p>
  </w:footnote>
  <w:footnote w:type="continuationSeparator" w:id="0">
    <w:p w14:paraId="69454F53" w14:textId="77777777" w:rsidR="00EE6427" w:rsidRDefault="00EE6427" w:rsidP="00B45E24">
      <w:r>
        <w:continuationSeparator/>
      </w:r>
    </w:p>
  </w:footnote>
  <w:footnote w:type="continuationNotice" w:id="1">
    <w:p w14:paraId="69454F54" w14:textId="77777777" w:rsidR="00EE6427" w:rsidRDefault="00EE64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4F58" w14:textId="2830E4A5" w:rsidR="00EA6EFD" w:rsidRDefault="00EA6EFD" w:rsidP="00EA6EFD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ED3099">
      <w:rPr>
        <w:sz w:val="16"/>
        <w:szCs w:val="16"/>
      </w:rPr>
      <w:t xml:space="preserve">Smlouva o </w:t>
    </w:r>
    <w:r w:rsidR="00ED3099" w:rsidRPr="00DE33D2">
      <w:rPr>
        <w:sz w:val="16"/>
        <w:szCs w:val="16"/>
      </w:rPr>
      <w:t>Poskytování služeb</w:t>
    </w:r>
    <w:r>
      <w:rPr>
        <w:sz w:val="16"/>
        <w:szCs w:val="16"/>
      </w:rPr>
      <w:tab/>
      <w:t xml:space="preserve">strana </w:t>
    </w:r>
    <w:r w:rsidR="00D644A4"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 w:rsidR="00D644A4">
      <w:rPr>
        <w:rStyle w:val="slostrnky"/>
        <w:sz w:val="16"/>
        <w:szCs w:val="16"/>
      </w:rPr>
      <w:fldChar w:fldCharType="separate"/>
    </w:r>
    <w:r w:rsidR="00C26BDF">
      <w:rPr>
        <w:rStyle w:val="slostrnky"/>
        <w:noProof/>
        <w:sz w:val="16"/>
        <w:szCs w:val="16"/>
      </w:rPr>
      <w:t>7</w:t>
    </w:r>
    <w:r w:rsidR="00D644A4"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 w:rsidR="00D644A4"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 w:rsidR="00D644A4">
      <w:rPr>
        <w:rStyle w:val="slostrnky"/>
        <w:sz w:val="16"/>
        <w:szCs w:val="16"/>
      </w:rPr>
      <w:fldChar w:fldCharType="separate"/>
    </w:r>
    <w:r w:rsidR="00C26BDF">
      <w:rPr>
        <w:rStyle w:val="slostrnky"/>
        <w:noProof/>
        <w:sz w:val="16"/>
        <w:szCs w:val="16"/>
      </w:rPr>
      <w:t>7</w:t>
    </w:r>
    <w:r w:rsidR="00D644A4">
      <w:rPr>
        <w:rStyle w:val="slostrnky"/>
        <w:sz w:val="16"/>
        <w:szCs w:val="16"/>
      </w:rPr>
      <w:fldChar w:fldCharType="end"/>
    </w:r>
  </w:p>
  <w:p w14:paraId="69454F59" w14:textId="0280BDA5" w:rsidR="00EA6EFD" w:rsidRDefault="00EA6EFD" w:rsidP="00010C7C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č.:</w:t>
    </w:r>
    <w:r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="0004279E" w:rsidRPr="00A66627">
      <w:rPr>
        <w:sz w:val="16"/>
        <w:szCs w:val="16"/>
      </w:rPr>
      <w:t>zajištění HW na ČS, jeho servisu a pravidelné obměny</w:t>
    </w:r>
    <w:r>
      <w:rPr>
        <w:sz w:val="16"/>
        <w:szCs w:val="16"/>
      </w:rPr>
      <w:tab/>
    </w:r>
    <w:r>
      <w:rPr>
        <w:rStyle w:val="slostrnky"/>
        <w:sz w:val="16"/>
        <w:szCs w:val="16"/>
      </w:rPr>
      <w:tab/>
    </w:r>
  </w:p>
  <w:p w14:paraId="69454F5A" w14:textId="77777777" w:rsidR="00EA6EFD" w:rsidRDefault="00EA6EFD" w:rsidP="00EA6EFD"/>
  <w:p w14:paraId="69454F5B" w14:textId="77777777" w:rsidR="00B45E24" w:rsidRDefault="00B45E24" w:rsidP="00010C7C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0704E"/>
    <w:rsid w:val="00010C7C"/>
    <w:rsid w:val="0004279E"/>
    <w:rsid w:val="00046AC0"/>
    <w:rsid w:val="00057155"/>
    <w:rsid w:val="000A603C"/>
    <w:rsid w:val="000B1BBD"/>
    <w:rsid w:val="000C04E9"/>
    <w:rsid w:val="00101CF0"/>
    <w:rsid w:val="00111890"/>
    <w:rsid w:val="00111B4B"/>
    <w:rsid w:val="001266D0"/>
    <w:rsid w:val="00132FFC"/>
    <w:rsid w:val="00133AFA"/>
    <w:rsid w:val="001356D6"/>
    <w:rsid w:val="00193F32"/>
    <w:rsid w:val="001A039C"/>
    <w:rsid w:val="001A4DB1"/>
    <w:rsid w:val="001E4518"/>
    <w:rsid w:val="002058AE"/>
    <w:rsid w:val="00210B74"/>
    <w:rsid w:val="0022653F"/>
    <w:rsid w:val="00226CF9"/>
    <w:rsid w:val="00266B1F"/>
    <w:rsid w:val="0029166D"/>
    <w:rsid w:val="002B1C87"/>
    <w:rsid w:val="002C00E2"/>
    <w:rsid w:val="002C70F0"/>
    <w:rsid w:val="00312E29"/>
    <w:rsid w:val="00325A30"/>
    <w:rsid w:val="0037571F"/>
    <w:rsid w:val="00384495"/>
    <w:rsid w:val="003D503A"/>
    <w:rsid w:val="003E326D"/>
    <w:rsid w:val="003F26CA"/>
    <w:rsid w:val="004064C3"/>
    <w:rsid w:val="004469E9"/>
    <w:rsid w:val="004625EF"/>
    <w:rsid w:val="0047434D"/>
    <w:rsid w:val="004B6580"/>
    <w:rsid w:val="004C127F"/>
    <w:rsid w:val="004D1E9D"/>
    <w:rsid w:val="0055646A"/>
    <w:rsid w:val="00572C70"/>
    <w:rsid w:val="00591E44"/>
    <w:rsid w:val="005C7643"/>
    <w:rsid w:val="005D6204"/>
    <w:rsid w:val="00613D38"/>
    <w:rsid w:val="006426EE"/>
    <w:rsid w:val="006432CE"/>
    <w:rsid w:val="00672E12"/>
    <w:rsid w:val="00695023"/>
    <w:rsid w:val="006C7C52"/>
    <w:rsid w:val="006D55E9"/>
    <w:rsid w:val="006E2EA9"/>
    <w:rsid w:val="006F0C80"/>
    <w:rsid w:val="00714B19"/>
    <w:rsid w:val="00773D6E"/>
    <w:rsid w:val="007A5E06"/>
    <w:rsid w:val="007C214D"/>
    <w:rsid w:val="007E7B40"/>
    <w:rsid w:val="008145AE"/>
    <w:rsid w:val="00823753"/>
    <w:rsid w:val="00824110"/>
    <w:rsid w:val="00845B72"/>
    <w:rsid w:val="00880B61"/>
    <w:rsid w:val="0089791B"/>
    <w:rsid w:val="008F4865"/>
    <w:rsid w:val="00901E22"/>
    <w:rsid w:val="00905547"/>
    <w:rsid w:val="009331EE"/>
    <w:rsid w:val="009337E3"/>
    <w:rsid w:val="00944F8C"/>
    <w:rsid w:val="009B5FFC"/>
    <w:rsid w:val="009F0E46"/>
    <w:rsid w:val="00A07375"/>
    <w:rsid w:val="00A24318"/>
    <w:rsid w:val="00A36BBF"/>
    <w:rsid w:val="00A460AA"/>
    <w:rsid w:val="00A73513"/>
    <w:rsid w:val="00AC31E9"/>
    <w:rsid w:val="00AD2776"/>
    <w:rsid w:val="00B004D6"/>
    <w:rsid w:val="00B1066A"/>
    <w:rsid w:val="00B211D8"/>
    <w:rsid w:val="00B45E24"/>
    <w:rsid w:val="00B61ABB"/>
    <w:rsid w:val="00BB7486"/>
    <w:rsid w:val="00BC2AE5"/>
    <w:rsid w:val="00C11A42"/>
    <w:rsid w:val="00C2112B"/>
    <w:rsid w:val="00C2185D"/>
    <w:rsid w:val="00C26BDF"/>
    <w:rsid w:val="00C40ED9"/>
    <w:rsid w:val="00C5388E"/>
    <w:rsid w:val="00C6609B"/>
    <w:rsid w:val="00C745F9"/>
    <w:rsid w:val="00C93030"/>
    <w:rsid w:val="00CB510C"/>
    <w:rsid w:val="00CD1B40"/>
    <w:rsid w:val="00D310B8"/>
    <w:rsid w:val="00D40209"/>
    <w:rsid w:val="00D45355"/>
    <w:rsid w:val="00D51976"/>
    <w:rsid w:val="00D644A4"/>
    <w:rsid w:val="00D67DC5"/>
    <w:rsid w:val="00D73C8B"/>
    <w:rsid w:val="00D82893"/>
    <w:rsid w:val="00DA0073"/>
    <w:rsid w:val="00DA65AB"/>
    <w:rsid w:val="00DC2657"/>
    <w:rsid w:val="00DD0D3C"/>
    <w:rsid w:val="00DE66DA"/>
    <w:rsid w:val="00DF7A03"/>
    <w:rsid w:val="00DF7E42"/>
    <w:rsid w:val="00E7489F"/>
    <w:rsid w:val="00EA6EFD"/>
    <w:rsid w:val="00EB547F"/>
    <w:rsid w:val="00ED3099"/>
    <w:rsid w:val="00ED42F2"/>
    <w:rsid w:val="00EE6427"/>
    <w:rsid w:val="00EF52E5"/>
    <w:rsid w:val="00F15089"/>
    <w:rsid w:val="00F23697"/>
    <w:rsid w:val="00F643BE"/>
    <w:rsid w:val="00F9711A"/>
    <w:rsid w:val="00FA03C3"/>
    <w:rsid w:val="00FD6592"/>
    <w:rsid w:val="00FE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454ECA"/>
  <w15:docId w15:val="{B4EB62AC-4BB7-4071-AC59-2EF2231B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8241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9A973-048C-40E4-8571-B7D2AC595EF3}">
  <ds:schemaRefs>
    <ds:schemaRef ds:uri="407f18db-4484-4019-aa09-1dbbffd4757e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766d2235-8710-4cc5-afc0-50e6fa02d552"/>
  </ds:schemaRefs>
</ds:datastoreItem>
</file>

<file path=customXml/itemProps2.xml><?xml version="1.0" encoding="utf-8"?>
<ds:datastoreItem xmlns:ds="http://schemas.openxmlformats.org/officeDocument/2006/customXml" ds:itemID="{06AEB5F0-40B1-44FB-920E-5064BDF09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5120D0-EF5D-4325-B3AE-C19347C080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835DD9-6650-491D-AD5F-F03C11BBFE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2640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21</cp:revision>
  <cp:lastPrinted>2021-02-16T00:06:00Z</cp:lastPrinted>
  <dcterms:created xsi:type="dcterms:W3CDTF">2021-07-08T12:52:00Z</dcterms:created>
  <dcterms:modified xsi:type="dcterms:W3CDTF">2022-06-21T12:46:00Z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